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/>
        <w:textAlignment w:val="auto"/>
        <w:outlineLvl w:val="9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  <w:bookmarkStart w:id="6" w:name="_GoBack"/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政策措施分工表</w:t>
      </w:r>
    </w:p>
    <w:bookmarkEnd w:id="6"/>
    <w:tbl>
      <w:tblPr>
        <w:tblStyle w:val="4"/>
        <w:tblW w:w="893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"/>
        <w:gridCol w:w="3701"/>
        <w:gridCol w:w="43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sz w:val="32"/>
                <w:szCs w:val="32"/>
              </w:rPr>
            </w:pPr>
            <w:bookmarkStart w:id="0" w:name="OLE_LINK14"/>
            <w:r>
              <w:rPr>
                <w:rFonts w:hint="eastAsia" w:ascii="黑体" w:hAnsi="黑体" w:eastAsia="黑体" w:cs="黑体"/>
                <w:color w:val="auto"/>
                <w:sz w:val="32"/>
                <w:szCs w:val="32"/>
              </w:rPr>
              <w:t>序号</w:t>
            </w:r>
          </w:p>
        </w:tc>
        <w:tc>
          <w:tcPr>
            <w:tcW w:w="3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color w:val="auto"/>
                <w:sz w:val="32"/>
                <w:szCs w:val="32"/>
              </w:rPr>
              <w:t>政策措施</w:t>
            </w:r>
          </w:p>
        </w:tc>
        <w:tc>
          <w:tcPr>
            <w:tcW w:w="4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color w:val="auto"/>
                <w:sz w:val="32"/>
                <w:szCs w:val="32"/>
              </w:rPr>
              <w:t>责任单位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exact"/>
        </w:trPr>
        <w:tc>
          <w:tcPr>
            <w:tcW w:w="8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</w:pPr>
            <w:bookmarkStart w:id="1" w:name="OLE_LINK9" w:colFirst="1" w:colLast="1"/>
            <w:bookmarkStart w:id="2" w:name="OLE_LINK11" w:colFirst="2" w:colLast="2"/>
            <w:bookmarkStart w:id="3" w:name="OLE_LINK8" w:colFirst="1" w:colLast="2"/>
            <w:r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  <w:t>1</w:t>
            </w:r>
          </w:p>
        </w:tc>
        <w:tc>
          <w:tcPr>
            <w:tcW w:w="3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减免场地租金</w:t>
            </w:r>
          </w:p>
        </w:tc>
        <w:tc>
          <w:tcPr>
            <w:tcW w:w="4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省国资委、财政厅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，省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税务局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8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  <w:t>2</w:t>
            </w:r>
          </w:p>
        </w:tc>
        <w:tc>
          <w:tcPr>
            <w:tcW w:w="3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减轻税收负担</w:t>
            </w:r>
          </w:p>
        </w:tc>
        <w:tc>
          <w:tcPr>
            <w:tcW w:w="4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省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税务局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，省财政厅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8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  <w:t>3</w:t>
            </w:r>
          </w:p>
        </w:tc>
        <w:tc>
          <w:tcPr>
            <w:tcW w:w="3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减免社保费用</w:t>
            </w:r>
          </w:p>
        </w:tc>
        <w:tc>
          <w:tcPr>
            <w:tcW w:w="4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省人力资源社会保障厅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，省税务局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8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  <w:t>4</w:t>
            </w:r>
          </w:p>
        </w:tc>
        <w:tc>
          <w:tcPr>
            <w:tcW w:w="3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减免医保费用</w:t>
            </w:r>
          </w:p>
        </w:tc>
        <w:tc>
          <w:tcPr>
            <w:tcW w:w="4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省医保局，省税务局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8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</w:rPr>
              <w:t>5</w:t>
            </w:r>
          </w:p>
        </w:tc>
        <w:tc>
          <w:tcPr>
            <w:tcW w:w="3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减免服务收费</w:t>
            </w:r>
          </w:p>
        </w:tc>
        <w:tc>
          <w:tcPr>
            <w:tcW w:w="4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省市场监管局、国资委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0" w:hRule="exact"/>
        </w:trPr>
        <w:tc>
          <w:tcPr>
            <w:tcW w:w="8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</w:rPr>
              <w:t>6</w:t>
            </w:r>
          </w:p>
        </w:tc>
        <w:tc>
          <w:tcPr>
            <w:tcW w:w="3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降低水电气价格</w:t>
            </w:r>
          </w:p>
        </w:tc>
        <w:tc>
          <w:tcPr>
            <w:tcW w:w="4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省发展改革委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，各地级以上市人民政府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exact"/>
        </w:trPr>
        <w:tc>
          <w:tcPr>
            <w:tcW w:w="8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32"/>
                <w:szCs w:val="32"/>
              </w:rPr>
              <w:t>7</w:t>
            </w:r>
          </w:p>
        </w:tc>
        <w:tc>
          <w:tcPr>
            <w:tcW w:w="3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降低线上经营成本</w:t>
            </w:r>
          </w:p>
        </w:tc>
        <w:tc>
          <w:tcPr>
            <w:tcW w:w="4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省商务厅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，各地级以上市人民政府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exact"/>
        </w:trPr>
        <w:tc>
          <w:tcPr>
            <w:tcW w:w="8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  <w:t>8</w:t>
            </w:r>
          </w:p>
        </w:tc>
        <w:tc>
          <w:tcPr>
            <w:tcW w:w="3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加大对“个转企”支持力度</w:t>
            </w:r>
          </w:p>
        </w:tc>
        <w:tc>
          <w:tcPr>
            <w:tcW w:w="4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省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市场监管局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、自然资源厅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，省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税务局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exact"/>
        </w:trPr>
        <w:tc>
          <w:tcPr>
            <w:tcW w:w="8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  <w:t>9</w:t>
            </w:r>
          </w:p>
        </w:tc>
        <w:tc>
          <w:tcPr>
            <w:tcW w:w="3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延期还本付息</w:t>
            </w:r>
          </w:p>
        </w:tc>
        <w:tc>
          <w:tcPr>
            <w:tcW w:w="4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广东银保监局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人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民银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行广州分行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省地方金融监管局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5" w:hRule="exact"/>
        </w:trPr>
        <w:tc>
          <w:tcPr>
            <w:tcW w:w="8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  <w:t>10</w:t>
            </w:r>
          </w:p>
        </w:tc>
        <w:tc>
          <w:tcPr>
            <w:tcW w:w="3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增加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融资安排</w:t>
            </w:r>
          </w:p>
        </w:tc>
        <w:tc>
          <w:tcPr>
            <w:tcW w:w="4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广东银保监局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人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民银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行广州分行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省地方金融监管局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8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  <w:t>11</w:t>
            </w:r>
          </w:p>
        </w:tc>
        <w:tc>
          <w:tcPr>
            <w:tcW w:w="3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强化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国有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企业帮扶带动作用</w:t>
            </w:r>
          </w:p>
        </w:tc>
        <w:tc>
          <w:tcPr>
            <w:tcW w:w="4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省国资委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0" w:firstLineChars="0"/>
        <w:jc w:val="center"/>
        <w:textAlignment w:val="auto"/>
        <w:outlineLvl w:val="9"/>
        <w:rPr>
          <w:rFonts w:ascii="Times New Roman" w:hAnsi="Times New Roman" w:eastAsia="仿宋_GB2312" w:cs="Times New Roman"/>
          <w:color w:val="auto"/>
          <w:sz w:val="32"/>
          <w:szCs w:val="32"/>
        </w:rPr>
        <w:sectPr>
          <w:footerReference r:id="rId4" w:type="first"/>
          <w:footerReference r:id="rId3" w:type="default"/>
          <w:pgSz w:w="11906" w:h="16838"/>
          <w:pgMar w:top="1984" w:right="1701" w:bottom="1701" w:left="1701" w:header="851" w:footer="1191" w:gutter="0"/>
          <w:pgNumType w:fmt="decimal"/>
          <w:cols w:space="720" w:num="1"/>
          <w:titlePg/>
          <w:rtlGutter w:val="0"/>
          <w:docGrid w:type="linesAndChars" w:linePitch="597" w:charSpace="-3336"/>
        </w:sectPr>
      </w:pPr>
    </w:p>
    <w:tbl>
      <w:tblPr>
        <w:tblStyle w:val="4"/>
        <w:tblW w:w="893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"/>
        <w:gridCol w:w="3701"/>
        <w:gridCol w:w="43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8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  <w:t>12</w:t>
            </w:r>
          </w:p>
        </w:tc>
        <w:tc>
          <w:tcPr>
            <w:tcW w:w="3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延长证照有效期</w:t>
            </w:r>
          </w:p>
        </w:tc>
        <w:tc>
          <w:tcPr>
            <w:tcW w:w="4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各级行政许可实施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部门</w:t>
            </w:r>
          </w:p>
        </w:tc>
      </w:tr>
      <w:bookmarkEnd w:id="1"/>
      <w:bookmarkEnd w:id="2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7" w:hRule="exact"/>
        </w:trPr>
        <w:tc>
          <w:tcPr>
            <w:tcW w:w="8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</w:pPr>
            <w:bookmarkStart w:id="4" w:name="OLE_LINK10" w:colFirst="1" w:colLast="1"/>
            <w:bookmarkStart w:id="5" w:name="OLE_LINK12" w:colFirst="2" w:colLast="2"/>
            <w:r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  <w:t>13</w:t>
            </w:r>
          </w:p>
        </w:tc>
        <w:tc>
          <w:tcPr>
            <w:tcW w:w="3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放宽信用监管</w:t>
            </w:r>
          </w:p>
        </w:tc>
        <w:tc>
          <w:tcPr>
            <w:tcW w:w="4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省发展改革委、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市场监管局、地方金融监管局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人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民银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行广州分行、广东银保监局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8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  <w:t>14</w:t>
            </w:r>
          </w:p>
        </w:tc>
        <w:tc>
          <w:tcPr>
            <w:tcW w:w="3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32"/>
                <w:szCs w:val="32"/>
                <w:lang w:val="en-US" w:eastAsia="zh-CN"/>
              </w:rPr>
              <w:t>推行柔性执法</w:t>
            </w:r>
          </w:p>
        </w:tc>
        <w:tc>
          <w:tcPr>
            <w:tcW w:w="4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各级行政执法部门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8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  <w:t>15</w:t>
            </w:r>
          </w:p>
        </w:tc>
        <w:tc>
          <w:tcPr>
            <w:tcW w:w="3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维护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纳税人权益</w:t>
            </w:r>
          </w:p>
        </w:tc>
        <w:tc>
          <w:tcPr>
            <w:tcW w:w="4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省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税务局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8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  <w:t>16</w:t>
            </w:r>
          </w:p>
        </w:tc>
        <w:tc>
          <w:tcPr>
            <w:tcW w:w="3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减少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经营场所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限制</w:t>
            </w:r>
          </w:p>
        </w:tc>
        <w:tc>
          <w:tcPr>
            <w:tcW w:w="4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各地级以上市人民政府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exact"/>
        </w:trPr>
        <w:tc>
          <w:tcPr>
            <w:tcW w:w="8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17</w:t>
            </w:r>
          </w:p>
        </w:tc>
        <w:tc>
          <w:tcPr>
            <w:tcW w:w="3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依法豁免个体经营者登记</w:t>
            </w:r>
          </w:p>
        </w:tc>
        <w:tc>
          <w:tcPr>
            <w:tcW w:w="4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省市场监管局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，各地级以上市人民政府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5" w:hRule="exact"/>
        </w:trPr>
        <w:tc>
          <w:tcPr>
            <w:tcW w:w="8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  <w:t>18</w:t>
            </w:r>
          </w:p>
        </w:tc>
        <w:tc>
          <w:tcPr>
            <w:tcW w:w="3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缓解用工难题</w:t>
            </w:r>
          </w:p>
        </w:tc>
        <w:tc>
          <w:tcPr>
            <w:tcW w:w="4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省人力资源社会保障厅，各地级以上市人民政府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exact"/>
        </w:trPr>
        <w:tc>
          <w:tcPr>
            <w:tcW w:w="8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  <w:t>19</w:t>
            </w:r>
          </w:p>
        </w:tc>
        <w:tc>
          <w:tcPr>
            <w:tcW w:w="3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打通投递“最后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val="en-US" w:eastAsia="zh-CN"/>
              </w:rPr>
              <w:t>一百米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”</w:t>
            </w:r>
          </w:p>
        </w:tc>
        <w:tc>
          <w:tcPr>
            <w:tcW w:w="4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省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val="en-US" w:eastAsia="zh-CN"/>
              </w:rPr>
              <w:t>邮政管理局，省公安厅、住房城乡建设厅、交通运输厅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5" w:hRule="exact"/>
        </w:trPr>
        <w:tc>
          <w:tcPr>
            <w:tcW w:w="8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  <w:t>20</w:t>
            </w:r>
          </w:p>
        </w:tc>
        <w:tc>
          <w:tcPr>
            <w:tcW w:w="3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畅通诉求解决渠道</w:t>
            </w:r>
          </w:p>
        </w:tc>
        <w:tc>
          <w:tcPr>
            <w:tcW w:w="4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省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市场监管局、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政务服务数据管理局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，各地级以上市人民政府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8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  <w:t>21</w:t>
            </w:r>
          </w:p>
        </w:tc>
        <w:tc>
          <w:tcPr>
            <w:tcW w:w="3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开展维权服务</w:t>
            </w:r>
          </w:p>
        </w:tc>
        <w:tc>
          <w:tcPr>
            <w:tcW w:w="4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省司法厅，省工商联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exact"/>
        </w:trPr>
        <w:tc>
          <w:tcPr>
            <w:tcW w:w="8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  <w:t>22</w:t>
            </w:r>
          </w:p>
        </w:tc>
        <w:tc>
          <w:tcPr>
            <w:tcW w:w="3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充分发挥个体劳动者私营企业协会的桥梁纽带作用</w:t>
            </w:r>
          </w:p>
        </w:tc>
        <w:tc>
          <w:tcPr>
            <w:tcW w:w="4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省个体劳动者协会、私营企业协会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5" w:hRule="exact"/>
        </w:trPr>
        <w:tc>
          <w:tcPr>
            <w:tcW w:w="8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  <w:t>23</w:t>
            </w:r>
          </w:p>
        </w:tc>
        <w:tc>
          <w:tcPr>
            <w:tcW w:w="37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全面压实工作责任</w:t>
            </w:r>
          </w:p>
        </w:tc>
        <w:tc>
          <w:tcPr>
            <w:tcW w:w="4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省有关部门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各地级以上市人民政府</w:t>
            </w:r>
          </w:p>
        </w:tc>
      </w:tr>
      <w:bookmarkEnd w:id="0"/>
      <w:bookmarkEnd w:id="3"/>
      <w:bookmarkEnd w:id="4"/>
      <w:bookmarkEnd w:id="5"/>
    </w:tbl>
    <w:p>
      <w:pPr>
        <w:rPr>
          <w:rFonts w:ascii="Times New Roman" w:hAnsi="Times New Roman" w:cs="Times New Roman"/>
          <w:color w:val="auto"/>
        </w:rPr>
      </w:pPr>
    </w:p>
    <w:p/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文鼎小标宋简">
    <w:altName w:val="Arial Unicode MS"/>
    <w:panose1 w:val="02010609010101010101"/>
    <w:charset w:val="86"/>
    <w:family w:val="modern"/>
    <w:pitch w:val="default"/>
    <w:sig w:usb0="00000000" w:usb1="00000000" w:usb2="00000000" w:usb3="00000000" w:csb0="00040001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方正仿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Arial Unicode MS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大标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360" w:firstLine="360"/>
      <w:rPr>
        <w:rFonts w:ascii="Times New Roman" w:hAnsi="Times New Roman" w:cs="Times New Roman"/>
      </w:rPr>
    </w:pPr>
    <w:r>
      <w:rPr>
        <w:rFonts w:ascii="Times New Roman" w:hAnsi="Times New Roman" w:cs="Times New Roman"/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ascii="Times New Roman" w:hAnsi="Times New Roman" w:eastAsia="仿宋_GB2312" w:cs="Times New Roman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 w:ascii="Times New Roman" w:hAnsi="Times New Roman" w:cs="Times New Roman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Times New Roman" w:hAnsi="Times New Roman" w:cs="Times New Roman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Times New Roman" w:hAnsi="Times New Roman" w:cs="Times New Roman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sz w:val="18"/>
                            </w:rPr>
                            <w:t>2</w:t>
                          </w:r>
                          <w:r>
                            <w:rPr>
                              <w:rFonts w:hint="eastAsia" w:ascii="Times New Roman" w:hAnsi="Times New Roman" w:cs="Times New Roman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">
              <v:path/>
              <v:fill on="f" focussize="0,0"/>
              <v:stroke on="f"/>
              <v:imagedata o:title=""/>
              <o:lock v:ext="edit" grouping="f" rotation="f" text="f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ascii="Times New Roman" w:hAnsi="Times New Roman" w:eastAsia="仿宋_GB2312" w:cs="Times New Roman"/>
                        <w:sz w:val="18"/>
                        <w:lang w:eastAsia="zh-CN"/>
                      </w:rPr>
                    </w:pPr>
                    <w:r>
                      <w:rPr>
                        <w:rFonts w:hint="eastAsia" w:ascii="Times New Roman" w:hAnsi="Times New Roman" w:cs="Times New Roman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Times New Roman" w:hAnsi="Times New Roman" w:cs="Times New Roman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Times New Roman" w:hAnsi="Times New Roman" w:cs="Times New Roman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sz w:val="18"/>
                      </w:rPr>
                      <w:t>2</w:t>
                    </w:r>
                    <w:r>
                      <w:rPr>
                        <w:rFonts w:hint="eastAsia" w:ascii="Times New Roman" w:hAnsi="Times New Roman" w:cs="Times New Roman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ascii="Times New Roman" w:hAnsi="Times New Roman" w:cs="Times New Roman"/>
      </w:rPr>
    </w:pPr>
    <w:r>
      <w:rPr>
        <w:rFonts w:ascii="Times New Roman" w:hAnsi="Times New Roman" w:cs="Times New Roman"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ascii="Times New Roman" w:hAnsi="Times New Roman" w:eastAsia="仿宋_GB2312" w:cs="Times New Roman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Times New Roman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Times New Roman" w:hAnsi="Times New Roman" w:cs="Times New Roman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="Times New Roman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Times New Roman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Times New Roman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Times New Roman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Times New Roman" w:hAnsi="Times New Roman" w:cs="Times New Roman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="Times New Roman" w:hAnsi="Times New Roman" w:cs="Times New Roman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7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">
              <v:path/>
              <v:fill on="f" focussize="0,0"/>
              <v:stroke on="f"/>
              <v:imagedata o:title=""/>
              <o:lock v:ext="edit" grouping="f" rotation="f" text="f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ascii="Times New Roman" w:hAnsi="Times New Roman" w:eastAsia="仿宋_GB2312" w:cs="Times New Roman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Times New Roman" w:hAnsi="Times New Roman" w:cs="Times New Roman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Times New Roman" w:hAnsi="Times New Roman" w:cs="Times New Roman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="Times New Roman" w:hAnsi="Times New Roman" w:cs="Times New Roman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Times New Roman" w:hAnsi="Times New Roman" w:cs="Times New Roman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Times New Roman" w:hAnsi="Times New Roman" w:cs="Times New Roman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Times New Roman" w:hAnsi="Times New Roman" w:cs="Times New Roman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Times New Roman" w:hAnsi="Times New Roman" w:cs="Times New Roman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="Times New Roman" w:hAnsi="Times New Roman" w:cs="Times New Roman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360" w:firstLine="360"/>
      <w:rPr>
        <w:rFonts w:ascii="Times New Roman" w:hAnsi="Times New Roman" w:cs="Times New Roman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4C0CA6"/>
    <w:rsid w:val="134C0CA6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/>
      <w:kern w:val="2"/>
      <w:sz w:val="32"/>
      <w:szCs w:val="3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Office_10.8.0.5950_F1E327BC-269C-435d-A152-05C5408002CA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2020-04-01T06:46:00Z</dcterms:created>
  <dc:creator>刘晓丽</dc:creator>
  <cp:lastModifiedBy>刘晓丽</cp:lastModifiedBy>
  <dcterms:modified xsi:type="dcterms:W3CDTF">2020-04-01T06:46:26Z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2052-10.8.0.5950</vt:lpwstr>
  </property>
</Properties>
</file>